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25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询价邀请函</w:t>
      </w:r>
    </w:p>
    <w:p w14:paraId="57C5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各潜在供应商：</w:t>
      </w:r>
    </w:p>
    <w:p w14:paraId="02C7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我单位将对广州增投产业投资有限公司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三年期</w:t>
      </w:r>
      <w:r>
        <w:rPr>
          <w:rFonts w:hint="eastAsia" w:ascii="仿宋_GB2312" w:hAnsi="仿宋_GB2312" w:eastAsia="仿宋_GB2312" w:cs="仿宋_GB2312"/>
          <w:sz w:val="32"/>
          <w:szCs w:val="40"/>
        </w:rPr>
        <w:t>公务用车租赁服务项目进行询价。选定一家符合资质要求的单位负责本项工作。现邀请贵单位按询价邀请函要求进行报价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4301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一、项目基本情况</w:t>
      </w:r>
    </w:p>
    <w:p w14:paraId="5785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1、项目名称：广州增投产业投资有限公司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三年期</w:t>
      </w:r>
      <w:r>
        <w:rPr>
          <w:rFonts w:hint="eastAsia" w:ascii="仿宋_GB2312" w:hAnsi="仿宋_GB2312" w:eastAsia="仿宋_GB2312" w:cs="仿宋_GB2312"/>
          <w:sz w:val="32"/>
          <w:szCs w:val="40"/>
        </w:rPr>
        <w:t>公务用车租赁服务项目</w:t>
      </w:r>
    </w:p>
    <w:p w14:paraId="783F8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2、项目预算金额：人民币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504000.00</w:t>
      </w:r>
      <w:r>
        <w:rPr>
          <w:rFonts w:hint="eastAsia" w:ascii="仿宋_GB2312" w:hAnsi="仿宋_GB2312" w:eastAsia="仿宋_GB2312" w:cs="仿宋_GB2312"/>
          <w:sz w:val="32"/>
          <w:szCs w:val="40"/>
        </w:rPr>
        <w:t>元</w:t>
      </w:r>
    </w:p>
    <w:p w14:paraId="07E5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3、采购数量：1项</w:t>
      </w:r>
    </w:p>
    <w:tbl>
      <w:tblPr>
        <w:tblStyle w:val="3"/>
        <w:tblpPr w:leftFromText="180" w:rightFromText="180" w:vertAnchor="text" w:horzAnchor="page" w:tblpX="1930" w:tblpY="668"/>
        <w:tblOverlap w:val="never"/>
        <w:tblW w:w="8610" w:type="dxa"/>
        <w:tblInd w:w="0" w:type="dxa"/>
        <w:tblBorders>
          <w:top w:val="double" w:color="B3B3B3" w:sz="2" w:space="0"/>
          <w:left w:val="double" w:color="B3B3B3" w:sz="2" w:space="0"/>
          <w:bottom w:val="double" w:color="B3B3B3" w:sz="2" w:space="0"/>
          <w:right w:val="double" w:color="B3B3B3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110"/>
        <w:gridCol w:w="1515"/>
        <w:gridCol w:w="4800"/>
      </w:tblGrid>
      <w:tr w14:paraId="4EC0B538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6AD0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Style w:val="5"/>
                <w:b/>
                <w:bCs/>
                <w:color w:val="000000"/>
              </w:rPr>
            </w:pPr>
            <w:r>
              <w:rPr>
                <w:rStyle w:val="5"/>
                <w:b/>
                <w:bCs/>
                <w:color w:val="000000"/>
              </w:rPr>
              <w:t>需求</w:t>
            </w:r>
          </w:p>
          <w:p w14:paraId="3472AE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</w:pPr>
            <w:r>
              <w:rPr>
                <w:rStyle w:val="5"/>
                <w:b/>
                <w:bCs/>
                <w:color w:val="000000"/>
              </w:rPr>
              <w:t>车型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10F1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Style w:val="5"/>
                <w:b/>
                <w:bCs/>
                <w:color w:val="000000"/>
              </w:rPr>
            </w:pPr>
            <w:r>
              <w:rPr>
                <w:rStyle w:val="5"/>
                <w:b/>
                <w:bCs/>
                <w:color w:val="000000"/>
              </w:rPr>
              <w:t>数量</w:t>
            </w:r>
          </w:p>
          <w:p w14:paraId="2B142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</w:pPr>
            <w:r>
              <w:rPr>
                <w:rStyle w:val="5"/>
                <w:b/>
                <w:bCs/>
                <w:color w:val="000000"/>
                <w:sz w:val="22"/>
                <w:szCs w:val="22"/>
              </w:rPr>
              <w:t>（台）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4027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Style w:val="5"/>
                <w:b/>
                <w:bCs/>
                <w:color w:val="000000"/>
              </w:rPr>
            </w:pPr>
            <w:r>
              <w:rPr>
                <w:rStyle w:val="5"/>
                <w:b/>
                <w:bCs/>
                <w:color w:val="000000"/>
              </w:rPr>
              <w:t>月租价限价</w:t>
            </w:r>
          </w:p>
          <w:p w14:paraId="24CC32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both"/>
              <w:textAlignment w:val="auto"/>
            </w:pPr>
            <w:r>
              <w:rPr>
                <w:rStyle w:val="5"/>
                <w:b/>
                <w:bCs/>
                <w:color w:val="000000"/>
                <w:sz w:val="22"/>
                <w:szCs w:val="22"/>
              </w:rPr>
              <w:t>（元/辆/月）</w:t>
            </w:r>
          </w:p>
        </w:tc>
        <w:tc>
          <w:tcPr>
            <w:tcW w:w="4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552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Style w:val="5"/>
                <w:rFonts w:hint="eastAsia"/>
                <w:b/>
                <w:bCs/>
                <w:color w:val="000000"/>
                <w:lang w:val="en-US" w:eastAsia="zh-CN"/>
              </w:rPr>
              <w:t>租金所含费用</w:t>
            </w:r>
          </w:p>
        </w:tc>
      </w:tr>
      <w:tr w14:paraId="03018F13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35B5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</w:pPr>
          </w:p>
          <w:p w14:paraId="7FE78C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5</w:t>
            </w:r>
            <w:r>
              <w:t>座</w:t>
            </w:r>
            <w:r>
              <w:rPr>
                <w:rFonts w:hint="eastAsia"/>
                <w:lang w:val="en-US" w:eastAsia="zh-CN"/>
              </w:rPr>
              <w:t>混动</w:t>
            </w:r>
            <w:r>
              <w:t>SUV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435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F0715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2</w:t>
            </w:r>
            <w:r>
              <w:t>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093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highlight w:val="none"/>
              </w:rPr>
            </w:pPr>
          </w:p>
          <w:p w14:paraId="5F669D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  <w:lang w:val="en-US" w:eastAsia="zh-CN"/>
              </w:rPr>
              <w:t>000以下</w:t>
            </w:r>
          </w:p>
        </w:tc>
        <w:tc>
          <w:tcPr>
            <w:tcW w:w="480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CB49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right="0" w:righ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车辆</w:t>
            </w:r>
            <w:r>
              <w:rPr>
                <w:rFonts w:hint="eastAsia"/>
              </w:rPr>
              <w:t>证照齐全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广州市籍车牌</w:t>
            </w:r>
            <w:r>
              <w:rPr>
                <w:rFonts w:hint="eastAsia"/>
                <w:lang w:val="en-US" w:eastAsia="zh-CN"/>
              </w:rPr>
              <w:t>全新车且配备GPS车辆管理系统，张贴企业标识；</w:t>
            </w:r>
            <w:r>
              <w:rPr>
                <w:rFonts w:hint="eastAsia"/>
              </w:rPr>
              <w:t>租赁期间每周提供一次车辆免费清洗，车辆每6000-8000公里强制保养一次，每月对车辆进行维护</w:t>
            </w:r>
            <w:r>
              <w:rPr>
                <w:rFonts w:hint="eastAsia"/>
                <w:lang w:val="en-US" w:eastAsia="zh-CN"/>
              </w:rPr>
              <w:t>一次；</w:t>
            </w:r>
          </w:p>
          <w:p w14:paraId="586889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right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月租金</w:t>
            </w:r>
            <w:r>
              <w:rPr>
                <w:rFonts w:hint="eastAsia"/>
              </w:rPr>
              <w:t>包含</w:t>
            </w:r>
            <w:r>
              <w:rPr>
                <w:rFonts w:hint="eastAsia"/>
                <w:lang w:val="en-US" w:eastAsia="zh-CN"/>
              </w:rPr>
              <w:t>车辆</w:t>
            </w:r>
            <w:r>
              <w:rPr>
                <w:rFonts w:hint="eastAsia"/>
              </w:rPr>
              <w:t>年审年检费、维修保养费、保险费、</w:t>
            </w:r>
            <w:r>
              <w:rPr>
                <w:rFonts w:hint="eastAsia"/>
                <w:lang w:val="en-US" w:eastAsia="zh-CN"/>
              </w:rPr>
              <w:t>GPS安装费与维护费、标识标志费、车辆</w:t>
            </w:r>
            <w:r>
              <w:rPr>
                <w:rFonts w:hint="eastAsia"/>
              </w:rPr>
              <w:t>清洗费，其中含第三者责任险100万以上、车上人员责任险、车上人员险（不计免赔）、车损险</w:t>
            </w:r>
            <w:r>
              <w:rPr>
                <w:rFonts w:hint="eastAsia"/>
                <w:lang w:val="en-US" w:eastAsia="zh-CN"/>
              </w:rPr>
              <w:t>等；</w:t>
            </w:r>
          </w:p>
          <w:p w14:paraId="11DAD64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right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车辆维修、保养期间提供的保障用车费用；</w:t>
            </w:r>
          </w:p>
          <w:p w14:paraId="60713BF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right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报价不含</w:t>
            </w:r>
            <w:r>
              <w:t>司机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126EA14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9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5D4A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E2B6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2EA74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7座油混商务车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0C1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3344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85F2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C6CE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5F02BD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7BE16A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auto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6000以下</w:t>
            </w:r>
          </w:p>
        </w:tc>
        <w:tc>
          <w:tcPr>
            <w:tcW w:w="48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7E2F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right="0" w:rightChars="0"/>
              <w:jc w:val="left"/>
              <w:textAlignment w:val="auto"/>
            </w:pPr>
          </w:p>
        </w:tc>
      </w:tr>
    </w:tbl>
    <w:p w14:paraId="490D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租赁服务采购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内容</w:t>
      </w:r>
    </w:p>
    <w:p w14:paraId="1DBA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三、供应商资格</w:t>
      </w:r>
    </w:p>
    <w:p w14:paraId="4DB1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1、供应商应具备以下条件：</w:t>
      </w:r>
    </w:p>
    <w:p w14:paraId="7CF4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1）提供在中华人民共和国境内注册的营业执照（或法人证书，或社会团体法人登记证书）、组织机构代码证和税务登记证复印件，报价人为分支机构的，必须取得总公司针对本项目的投标授权书。【如已办理了多证合一，则仅需提供合证后的营业执照或事业法人证书】</w:t>
      </w:r>
    </w:p>
    <w:p w14:paraId="63C5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（2）有依法缴纳税收和社会保障资金的良好记录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提供具有依法缴纳税收和社会保障资金的良好记录书面声明函（提供《资格声明函》）</w:t>
      </w:r>
    </w:p>
    <w:p w14:paraId="1F08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（3）具有良好的商业信誉和健全的财务会计制度：提供具有良好的商业信誉和健全的财务会计制度书面声明函（提供《资格声明函》）</w:t>
      </w:r>
    </w:p>
    <w:p w14:paraId="045FF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）参加采购活动前3年内，在经营活动中没有重大违法记录：提供《资格声明函》。重大违法记录，是指供应商因违法经营受到刑事处罚或者责令停产停业、吊销许可证或者执照、较大数额罚款等行政处罚。（“较大数额罚款”认定为200万元以上的罚款，法律、行政法规以及国务院有关部门明确规定相关领域“较大数额罚款”标准高于200万元的，从其规定。）</w:t>
      </w:r>
    </w:p>
    <w:p w14:paraId="5F52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）本项目不接受联合体投标；项目中标后不允许分包、转包。（提供书面承诺函或相关证明文件，格式自拟）。</w:t>
      </w:r>
    </w:p>
    <w:p w14:paraId="279D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）本项目报价人未被列入“信用中国”网站(www.creditchina.gov.cn)以下情形之一：①记录失信被执行人；②重大税收违法案件当事人名单；③政府采购严重违法失信行为。同时，在中国政府采购网(www.ccgp.gov.cn)“政府采购严重违法失信行为信息记录”中查询没有处于禁止参加政府采购活动的记录名单</w:t>
      </w:r>
    </w:p>
    <w:p w14:paraId="23A1E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2、询价邀请函的领取：</w:t>
      </w:r>
    </w:p>
    <w:p w14:paraId="28337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招标公告媒体：通过广州市增城区城市建设投资集团有限公司官网www.zcct-gz.com自行获取。</w:t>
      </w:r>
    </w:p>
    <w:p w14:paraId="79A3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报价文件递交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截止时间：</w:t>
      </w:r>
    </w:p>
    <w:p w14:paraId="40E4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1、报价文件正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盖章后的PDF格式正本扫描件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对所有报价文件采用左侧书本方式装订，装订应牢固、不易拆散和换页，原则上不得采用活页方式装订。对未经装订的报价文件可能发生的文件散落或缺损，由此造成的后果和责任由供应商承担。正本应每页加盖公章（红章），副本可以正本复印。正本内容和副本内容需保持一致，若不一致，则以正本内容为准。</w:t>
      </w:r>
    </w:p>
    <w:p w14:paraId="2774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2、报价文件正本与副本可以单独密封包装，也可以所有报价文件密封包装在一个密封袋内。</w:t>
      </w:r>
    </w:p>
    <w:p w14:paraId="6CE5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3、报价文件于2026年4月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日（星期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）下午18:00前，采用现场递交或快递递交的方式，送达广州市增城区荔湖街道清燕路105号增城城投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正源湾区智慧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工程检验检测基地7楼，在此时间后送达的报价文件将不再接收。</w:t>
      </w:r>
    </w:p>
    <w:p w14:paraId="51B90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四、联系方式</w:t>
      </w:r>
    </w:p>
    <w:p w14:paraId="76A9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：广州增投产业投资有限公司</w:t>
      </w:r>
    </w:p>
    <w:p w14:paraId="22B9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联系地址：广州市增城区荔湖街道清燕路105号增城城投·正源湾区智慧工程检验检测基地7楼</w:t>
      </w:r>
    </w:p>
    <w:p w14:paraId="6F7A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联系人：单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小姐</w:t>
      </w:r>
    </w:p>
    <w:p w14:paraId="50235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020-32233995</w:t>
      </w:r>
    </w:p>
    <w:p w14:paraId="2702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 w14:paraId="7EA9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 w14:paraId="750F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 w14:paraId="41F6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 w14:paraId="1956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广州增投产业投资有限公司</w:t>
      </w:r>
    </w:p>
    <w:p w14:paraId="198CB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 xml:space="preserve">    2026年4月7日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C62A5"/>
    <w:multiLevelType w:val="singleLevel"/>
    <w:tmpl w:val="83AC6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83755"/>
    <w:rsid w:val="04A12D32"/>
    <w:rsid w:val="05110760"/>
    <w:rsid w:val="17495957"/>
    <w:rsid w:val="36D82D72"/>
    <w:rsid w:val="42332B61"/>
    <w:rsid w:val="4FE83755"/>
    <w:rsid w:val="512A6986"/>
    <w:rsid w:val="5A0B1740"/>
    <w:rsid w:val="5B804DFB"/>
    <w:rsid w:val="7AA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1439</Words>
  <Characters>1553</Characters>
  <Lines>0</Lines>
  <Paragraphs>0</Paragraphs>
  <TotalTime>24</TotalTime>
  <ScaleCrop>false</ScaleCrop>
  <LinksUpToDate>false</LinksUpToDate>
  <CharactersWithSpaces>1579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2026-04-07T02:56:00Z</dcterms:created>
  <dc:creator>巨星</dc:creator>
  <cp:lastModifiedBy>巨星</cp:lastModifiedBy>
  <dcterms:modified xsi:type="dcterms:W3CDTF">2026-04-08T03:25:46Z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E8CA37DB1FE64CACA72958A5823DA7B9_13</vt:lpwstr>
  </property>
  <property fmtid="{D5CDD505-2E9C-101B-9397-08002B2CF9AE}" pid="4" name="KSOTemplateDocerSaveRecord">
    <vt:lpwstr>eyJoZGlkIjoiMGJkOTNmOTk3YzliOTE0ZjdlYjBmZWY4MTM3MTAxYWYiLCJ1c2VySWQiOiI0MzE0NTE1NTYifQ==</vt:lpwstr>
  </property>
</Properties>
</file>